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bookmarkStart w:colFirst="0" w:colLast="0" w:name="_heading=h.vdchsggyt11i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LIBRARIAN OF THE YEAR AWARD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SPONSOR: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Public Section of the Louisiana Library Association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FREQUENCY: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Annual.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NOMINATIONS OPEN: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November 15th of the year prior to the award year.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DEADLINE: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April 16th of the award year.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recognize the outstanding contribution of a current public librarian who is not a director in Louisiana.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AWARD: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Recipient will receive an engraved plaque, one-year paid membership to LLA, and a three-year position on the Librarian of the Year Award Committee.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REQUIREMENTS: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Nominees must be an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 member; hold a MLS or MLIS or; and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currently work in a public library in Louisiana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This award is for any professional librarian except the library director.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least 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nomination must be made by a current member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LLA. Additional nominations may be submitted by members of the library community. Nominator information will remain anonymous.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Nominations may be completed online at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https://rb.gy/3jgxrp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llapublicsection@gmail.com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QUESTIONS: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Questions about the Librarian of the Year Award or the nomination process may be emailed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llapublicsection@gmail.com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EVALUATION CRITERIA: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award is to be determined from the nomination forms and the supporting data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nomination statement should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positive impact of the librarian on the library and 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eir community. Statements may include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Improvement of library service in Louisiana.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Superior customer service and evidence of how the librarian has reached library patrons, students, or other clients.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of innovative approaches to library and information issues.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Contribution to the development of the library profession through participation in the association.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Contributions to literature, teaching, and/or other related activities.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Qualified nominees will be contacted to provide additional information, including: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information about the candidate’s public library system.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Biographical data.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540" w:top="720" w:left="720" w:right="63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widowControl w:val="0"/>
      <w:spacing w:after="240" w:lineRule="auto"/>
      <w:jc w:val="center"/>
      <w:rPr/>
    </w:pPr>
    <w:bookmarkStart w:colFirst="0" w:colLast="0" w:name="_heading=h.glssm4o8u5bn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widowControl w:val="0"/>
      <w:spacing w:before="13" w:lineRule="auto"/>
      <w:jc w:val="center"/>
      <w:rPr>
        <w:rFonts w:ascii="Arial" w:cs="Arial" w:eastAsia="Arial" w:hAnsi="Arial"/>
        <w:b w:val="1"/>
        <w:sz w:val="28"/>
        <w:szCs w:val="28"/>
      </w:rPr>
    </w:pPr>
    <w:bookmarkStart w:colFirst="0" w:colLast="0" w:name="_heading=h.gjdgxs" w:id="2"/>
    <w:bookmarkEnd w:id="2"/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Louisiana Library Association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3195638</wp:posOffset>
          </wp:positionH>
          <wp:positionV relativeFrom="paragraph">
            <wp:posOffset>-104774</wp:posOffset>
          </wp:positionV>
          <wp:extent cx="525463" cy="517501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463" cy="5175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ageBreakBefore w:val="0"/>
      <w:widowControl w:val="0"/>
      <w:spacing w:after="240" w:lineRule="auto"/>
      <w:jc w:val="center"/>
      <w:rPr/>
    </w:pPr>
    <w:bookmarkStart w:colFirst="0" w:colLast="0" w:name="_heading=h.glssm4o8u5bn" w:id="1"/>
    <w:bookmarkEnd w:id="1"/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Public Library Section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A14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llapublicsectio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b.gy/3jgxrp" TargetMode="External"/><Relationship Id="rId8" Type="http://schemas.openxmlformats.org/officeDocument/2006/relationships/hyperlink" Target="mailto:llapublicsection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8OZzisltX89KX0IjOO2CL/QwuQ==">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2020-10-15T19:19:00Z</dcterms:created>
  <dc:creator>j m</dc:creator>
</cp:coreProperties>
</file>